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4"/>
        <w:gridCol w:w="7768"/>
      </w:tblGrid>
      <w:tr w:rsidR="001920EF" w:rsidTr="006B1D3D">
        <w:trPr>
          <w:trHeight w:val="275"/>
        </w:trPr>
        <w:tc>
          <w:tcPr>
            <w:tcW w:w="28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097BF5">
            <w:pPr>
              <w:pStyle w:val="TableParagraph"/>
              <w:spacing w:line="256" w:lineRule="exact"/>
              <w:ind w:left="108"/>
              <w:rPr>
                <w:b/>
                <w:sz w:val="24"/>
              </w:rPr>
            </w:pPr>
            <w:r>
              <w:rPr>
                <w:b/>
                <w:sz w:val="24"/>
              </w:rPr>
              <w:t>04</w:t>
            </w:r>
            <w:r w:rsidR="00170B51">
              <w:rPr>
                <w:b/>
                <w:sz w:val="24"/>
              </w:rPr>
              <w:t>.11</w:t>
            </w:r>
            <w:r w:rsidR="00F86D2D" w:rsidRPr="008A05CB">
              <w:rPr>
                <w:b/>
                <w:sz w:val="24"/>
              </w:rPr>
              <w:t xml:space="preserve">.2022 </w:t>
            </w:r>
            <w:r w:rsidR="00D57ADF" w:rsidRPr="008A05CB">
              <w:rPr>
                <w:b/>
                <w:sz w:val="24"/>
              </w:rPr>
              <w:t xml:space="preserve">    </w:t>
            </w:r>
            <w:r w:rsidR="00170B51">
              <w:rPr>
                <w:b/>
                <w:sz w:val="24"/>
              </w:rPr>
              <w:t xml:space="preserve"> 10</w:t>
            </w:r>
            <w:r w:rsidR="00F86D2D" w:rsidRPr="008A05CB">
              <w:rPr>
                <w:b/>
                <w:sz w:val="24"/>
              </w:rPr>
              <w:t>:00</w:t>
            </w:r>
          </w:p>
        </w:tc>
      </w:tr>
      <w:tr w:rsidR="001920EF" w:rsidTr="006B1D3D">
        <w:trPr>
          <w:trHeight w:val="277"/>
        </w:trPr>
        <w:tc>
          <w:tcPr>
            <w:tcW w:w="28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6B1D3D">
        <w:trPr>
          <w:trHeight w:val="276"/>
        </w:trPr>
        <w:tc>
          <w:tcPr>
            <w:tcW w:w="2864" w:type="dxa"/>
          </w:tcPr>
          <w:p w:rsidR="001920EF" w:rsidRDefault="00F86D2D">
            <w:pPr>
              <w:pStyle w:val="TableParagraph"/>
              <w:spacing w:line="256" w:lineRule="exact"/>
              <w:ind w:left="107"/>
              <w:rPr>
                <w:sz w:val="24"/>
              </w:rPr>
            </w:pPr>
            <w:r>
              <w:rPr>
                <w:sz w:val="24"/>
              </w:rPr>
              <w:t>E-posta</w:t>
            </w:r>
          </w:p>
        </w:tc>
        <w:tc>
          <w:tcPr>
            <w:tcW w:w="7768" w:type="dxa"/>
          </w:tcPr>
          <w:p w:rsidR="001920EF" w:rsidRDefault="00F9449B">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F9449B">
            <w:pPr>
              <w:pStyle w:val="TableParagraph"/>
              <w:spacing w:line="256" w:lineRule="exact"/>
              <w:ind w:left="108"/>
              <w:rPr>
                <w:sz w:val="24"/>
              </w:rPr>
            </w:pPr>
            <w:hyperlink r:id="rId7">
              <w:r w:rsidR="00F86D2D">
                <w:rPr>
                  <w:sz w:val="24"/>
                </w:rPr>
                <w:t>www.kayseridh.gov.tr</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p>
        </w:tc>
      </w:tr>
    </w:tbl>
    <w:p w:rsidR="001920EF" w:rsidRDefault="001920EF">
      <w:pPr>
        <w:pStyle w:val="GvdeMetni"/>
        <w:rPr>
          <w:sz w:val="20"/>
        </w:rPr>
      </w:pPr>
    </w:p>
    <w:p w:rsidR="001920EF" w:rsidRDefault="001920EF">
      <w:pPr>
        <w:pStyle w:val="GvdeMetni"/>
        <w:spacing w:before="5"/>
        <w:rPr>
          <w:sz w:val="10"/>
        </w:rPr>
      </w:pPr>
    </w:p>
    <w:tbl>
      <w:tblPr>
        <w:tblStyle w:val="TableNormal"/>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6"/>
        <w:gridCol w:w="7087"/>
        <w:gridCol w:w="567"/>
        <w:gridCol w:w="567"/>
        <w:gridCol w:w="851"/>
        <w:gridCol w:w="1134"/>
      </w:tblGrid>
      <w:tr w:rsidR="001920EF" w:rsidTr="00812826">
        <w:trPr>
          <w:trHeight w:val="381"/>
        </w:trPr>
        <w:tc>
          <w:tcPr>
            <w:tcW w:w="426"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7087"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567" w:type="dxa"/>
          </w:tcPr>
          <w:p w:rsidR="001920EF" w:rsidRDefault="00F86D2D" w:rsidP="005770E5">
            <w:pPr>
              <w:pStyle w:val="TableParagraph"/>
              <w:spacing w:before="121"/>
              <w:ind w:right="42"/>
              <w:jc w:val="center"/>
              <w:rPr>
                <w:b/>
                <w:sz w:val="16"/>
              </w:rPr>
            </w:pPr>
            <w:r>
              <w:rPr>
                <w:b/>
                <w:sz w:val="16"/>
              </w:rPr>
              <w:t>Miktar</w:t>
            </w:r>
          </w:p>
        </w:tc>
        <w:tc>
          <w:tcPr>
            <w:tcW w:w="567" w:type="dxa"/>
          </w:tcPr>
          <w:p w:rsidR="001920EF" w:rsidRDefault="00F86D2D" w:rsidP="005770E5">
            <w:pPr>
              <w:pStyle w:val="TableParagraph"/>
              <w:spacing w:before="121"/>
              <w:ind w:left="36"/>
              <w:jc w:val="center"/>
              <w:rPr>
                <w:b/>
                <w:sz w:val="16"/>
              </w:rPr>
            </w:pPr>
            <w:r>
              <w:rPr>
                <w:b/>
                <w:sz w:val="16"/>
              </w:rPr>
              <w:t>Birimi</w:t>
            </w:r>
          </w:p>
        </w:tc>
        <w:tc>
          <w:tcPr>
            <w:tcW w:w="851"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34" w:type="dxa"/>
          </w:tcPr>
          <w:p w:rsidR="001920EF" w:rsidRDefault="00F86D2D" w:rsidP="005770E5">
            <w:pPr>
              <w:pStyle w:val="TableParagraph"/>
              <w:spacing w:before="121"/>
              <w:ind w:left="98"/>
              <w:jc w:val="center"/>
              <w:rPr>
                <w:b/>
                <w:sz w:val="16"/>
              </w:rPr>
            </w:pPr>
            <w:r>
              <w:rPr>
                <w:b/>
                <w:sz w:val="16"/>
              </w:rPr>
              <w:t>Toplam Fiyat</w:t>
            </w:r>
          </w:p>
        </w:tc>
      </w:tr>
      <w:tr w:rsidR="001920EF" w:rsidTr="00812826">
        <w:trPr>
          <w:trHeight w:val="866"/>
        </w:trPr>
        <w:tc>
          <w:tcPr>
            <w:tcW w:w="426"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7087" w:type="dxa"/>
            <w:vAlign w:val="center"/>
          </w:tcPr>
          <w:p w:rsidR="006B1D3D" w:rsidRDefault="00812826" w:rsidP="006B3AFB">
            <w:pPr>
              <w:pStyle w:val="TableParagraph"/>
              <w:spacing w:before="99"/>
              <w:ind w:left="131" w:right="100"/>
              <w:rPr>
                <w:sz w:val="18"/>
                <w:szCs w:val="18"/>
              </w:rPr>
            </w:pPr>
            <w:r w:rsidRPr="00812826">
              <w:rPr>
                <w:sz w:val="18"/>
                <w:szCs w:val="18"/>
              </w:rPr>
              <w:t xml:space="preserve">ANESTEZİ CİHAZI ŞARJ EDİLEBİLİR BATARYA </w:t>
            </w:r>
          </w:p>
          <w:p w:rsidR="00812826" w:rsidRPr="00E76A70" w:rsidRDefault="00812826" w:rsidP="006B3AFB">
            <w:pPr>
              <w:pStyle w:val="TableParagraph"/>
              <w:spacing w:before="99"/>
              <w:ind w:left="131" w:right="100"/>
              <w:rPr>
                <w:sz w:val="18"/>
                <w:szCs w:val="18"/>
              </w:rPr>
            </w:pPr>
            <w:r>
              <w:rPr>
                <w:sz w:val="18"/>
                <w:szCs w:val="18"/>
              </w:rPr>
              <w:t>(DRAGER MARKA PRIMUS MODEL UYUMLU 12 V 17 A-1 SET 2 ADET ŞEKLİNDE)</w:t>
            </w:r>
          </w:p>
        </w:tc>
        <w:tc>
          <w:tcPr>
            <w:tcW w:w="567" w:type="dxa"/>
            <w:vAlign w:val="center"/>
          </w:tcPr>
          <w:p w:rsidR="001920EF" w:rsidRPr="00E76A70" w:rsidRDefault="00F25EB8" w:rsidP="005770E5">
            <w:pPr>
              <w:pStyle w:val="TableParagraph"/>
              <w:spacing w:before="80"/>
              <w:ind w:right="114"/>
              <w:jc w:val="center"/>
              <w:rPr>
                <w:sz w:val="18"/>
                <w:szCs w:val="18"/>
              </w:rPr>
            </w:pPr>
            <w:r>
              <w:rPr>
                <w:sz w:val="18"/>
                <w:szCs w:val="18"/>
              </w:rPr>
              <w:t>2</w:t>
            </w:r>
          </w:p>
        </w:tc>
        <w:tc>
          <w:tcPr>
            <w:tcW w:w="567" w:type="dxa"/>
            <w:vAlign w:val="center"/>
          </w:tcPr>
          <w:p w:rsidR="001920EF" w:rsidRPr="00E76A70" w:rsidRDefault="006B1D3D" w:rsidP="005770E5">
            <w:pPr>
              <w:pStyle w:val="TableParagraph"/>
              <w:spacing w:line="268" w:lineRule="exact"/>
              <w:ind w:left="7"/>
              <w:jc w:val="center"/>
              <w:rPr>
                <w:sz w:val="18"/>
                <w:szCs w:val="18"/>
              </w:rPr>
            </w:pPr>
            <w:r>
              <w:rPr>
                <w:sz w:val="18"/>
                <w:szCs w:val="18"/>
              </w:rPr>
              <w:t>ADET</w:t>
            </w:r>
          </w:p>
        </w:tc>
        <w:tc>
          <w:tcPr>
            <w:tcW w:w="851" w:type="dxa"/>
            <w:vAlign w:val="center"/>
          </w:tcPr>
          <w:p w:rsidR="001920EF" w:rsidRPr="00E76A70" w:rsidRDefault="001920EF" w:rsidP="005770E5">
            <w:pPr>
              <w:pStyle w:val="TableParagraph"/>
              <w:jc w:val="center"/>
              <w:rPr>
                <w:sz w:val="18"/>
                <w:szCs w:val="18"/>
              </w:rPr>
            </w:pPr>
          </w:p>
        </w:tc>
        <w:tc>
          <w:tcPr>
            <w:tcW w:w="1134" w:type="dxa"/>
            <w:vAlign w:val="center"/>
          </w:tcPr>
          <w:p w:rsidR="001920EF" w:rsidRPr="00E76A70" w:rsidRDefault="001920EF" w:rsidP="005770E5">
            <w:pPr>
              <w:pStyle w:val="TableParagraph"/>
              <w:jc w:val="center"/>
              <w:rPr>
                <w:sz w:val="18"/>
                <w:szCs w:val="18"/>
              </w:rPr>
            </w:pPr>
          </w:p>
        </w:tc>
      </w:tr>
      <w:tr w:rsidR="001920EF" w:rsidTr="006B1D3D">
        <w:trPr>
          <w:trHeight w:val="261"/>
        </w:trPr>
        <w:tc>
          <w:tcPr>
            <w:tcW w:w="9498"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134"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 xml:space="preserve">16-Muayene ve kabul komisyonunca kabul raporu düzenlenmesinden ve kesilen fatura saymanlık hesaplarına alınış tarihinden itibaren; yükleniciye hastanenin nakit durumuna göre </w:t>
      </w:r>
      <w:r w:rsidRPr="00B54659">
        <w:rPr>
          <w:b/>
          <w:sz w:val="20"/>
          <w:szCs w:val="20"/>
        </w:rPr>
        <w:t>Genel Bütçe</w:t>
      </w:r>
      <w:r w:rsidRPr="00B54659">
        <w:rPr>
          <w:sz w:val="20"/>
          <w:szCs w:val="20"/>
        </w:rPr>
        <w:t xml:space="preserve"> ödemesi olarak ortalama </w:t>
      </w:r>
      <w:r w:rsidRPr="00B54659">
        <w:rPr>
          <w:b/>
          <w:sz w:val="20"/>
          <w:szCs w:val="20"/>
        </w:rPr>
        <w:t>30 gün</w:t>
      </w:r>
      <w:r>
        <w:rPr>
          <w:sz w:val="20"/>
          <w:szCs w:val="20"/>
        </w:rPr>
        <w:t>,</w:t>
      </w:r>
      <w:r w:rsidRPr="00B54659">
        <w:rPr>
          <w:b/>
          <w:sz w:val="20"/>
          <w:szCs w:val="20"/>
        </w:rPr>
        <w:t xml:space="preserve"> Döner Sermaye</w:t>
      </w:r>
      <w:r w:rsidRPr="00B54659">
        <w:rPr>
          <w:sz w:val="20"/>
          <w:szCs w:val="20"/>
        </w:rPr>
        <w:t xml:space="preserve"> ödemesi olarak ortalama </w:t>
      </w:r>
      <w:r w:rsidRPr="00B54659">
        <w:rPr>
          <w:b/>
          <w:sz w:val="20"/>
          <w:szCs w:val="20"/>
        </w:rPr>
        <w:t>120 gün</w:t>
      </w:r>
      <w:r w:rsidRPr="00B54659">
        <w:rPr>
          <w:sz w:val="20"/>
          <w:szCs w:val="20"/>
        </w:rPr>
        <w:t xml:space="preserve"> içerisinde ödeme yapılacaktır.</w:t>
      </w:r>
    </w:p>
    <w:p w:rsidR="001920EF" w:rsidRPr="005770E5" w:rsidRDefault="001920EF" w:rsidP="00B54659">
      <w:pPr>
        <w:pStyle w:val="ListeParagraf"/>
        <w:tabs>
          <w:tab w:val="left" w:pos="402"/>
        </w:tabs>
        <w:ind w:left="423"/>
        <w:rPr>
          <w:sz w:val="20"/>
        </w:rPr>
      </w:pP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97BF5"/>
    <w:rsid w:val="000C4F56"/>
    <w:rsid w:val="00170B51"/>
    <w:rsid w:val="001920EF"/>
    <w:rsid w:val="001C16BC"/>
    <w:rsid w:val="001D6CE8"/>
    <w:rsid w:val="003D5FB0"/>
    <w:rsid w:val="005770E5"/>
    <w:rsid w:val="005C45D6"/>
    <w:rsid w:val="006B1D3D"/>
    <w:rsid w:val="006B3AFB"/>
    <w:rsid w:val="00720880"/>
    <w:rsid w:val="00812826"/>
    <w:rsid w:val="00840465"/>
    <w:rsid w:val="0084079C"/>
    <w:rsid w:val="008A05CB"/>
    <w:rsid w:val="00970D68"/>
    <w:rsid w:val="00AE4CAE"/>
    <w:rsid w:val="00B13153"/>
    <w:rsid w:val="00B54659"/>
    <w:rsid w:val="00BF39CF"/>
    <w:rsid w:val="00C21197"/>
    <w:rsid w:val="00C8792E"/>
    <w:rsid w:val="00CD2110"/>
    <w:rsid w:val="00D57ADF"/>
    <w:rsid w:val="00E76A70"/>
    <w:rsid w:val="00F1466E"/>
    <w:rsid w:val="00F25EB8"/>
    <w:rsid w:val="00F86D2D"/>
    <w:rsid w:val="00F94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21</cp:revision>
  <cp:lastPrinted>2022-01-31T08:29:00Z</cp:lastPrinted>
  <dcterms:created xsi:type="dcterms:W3CDTF">2022-03-01T12:44:00Z</dcterms:created>
  <dcterms:modified xsi:type="dcterms:W3CDTF">2022-11-02T08:05:00Z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