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3F0D73">
            <w:pPr>
              <w:pStyle w:val="TableParagraph"/>
              <w:spacing w:line="256" w:lineRule="exact"/>
              <w:ind w:left="108"/>
              <w:rPr>
                <w:sz w:val="24"/>
              </w:rPr>
            </w:pPr>
            <w:r>
              <w:rPr>
                <w:sz w:val="24"/>
              </w:rPr>
              <w:t>23</w:t>
            </w:r>
            <w:r w:rsidR="00140FA8">
              <w:rPr>
                <w:sz w:val="24"/>
              </w:rPr>
              <w:t>.03</w:t>
            </w:r>
            <w:r w:rsidR="00F86D2D">
              <w:rPr>
                <w:sz w:val="24"/>
              </w:rPr>
              <w:t>.</w:t>
            </w:r>
            <w:proofErr w:type="gramStart"/>
            <w:r w:rsidR="00F86D2D">
              <w:rPr>
                <w:sz w:val="24"/>
              </w:rPr>
              <w:t xml:space="preserve">2022 </w:t>
            </w:r>
            <w:r w:rsidR="00140FA8">
              <w:rPr>
                <w:sz w:val="24"/>
              </w:rPr>
              <w:t xml:space="preserve">     14</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3F0D73">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3F0D73">
            <w:pPr>
              <w:pStyle w:val="TableParagraph"/>
              <w:spacing w:line="256" w:lineRule="exact"/>
              <w:ind w:left="108"/>
              <w:rPr>
                <w:sz w:val="24"/>
              </w:rPr>
            </w:pPr>
            <w:hyperlink r:id="rId8">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24638B" w:rsidP="003E7A33">
            <w:pPr>
              <w:pStyle w:val="TableParagraph"/>
              <w:spacing w:line="256" w:lineRule="exact"/>
              <w:rPr>
                <w:b/>
                <w:sz w:val="24"/>
              </w:rPr>
            </w:pPr>
            <w:r>
              <w:rPr>
                <w:b/>
                <w:sz w:val="24"/>
              </w:rPr>
              <w:t xml:space="preserve"> 100</w:t>
            </w:r>
          </w:p>
        </w:tc>
      </w:tr>
    </w:tbl>
    <w:p w:rsidR="00E24221" w:rsidRDefault="00E24221" w:rsidP="00E24221">
      <w:pPr>
        <w:pStyle w:val="KonuBal"/>
      </w:pPr>
      <w:proofErr w:type="gramStart"/>
      <w:r>
        <w:rPr>
          <w:color w:val="FF0000"/>
        </w:rPr>
        <w:t>NOT : TEKNİK</w:t>
      </w:r>
      <w:proofErr w:type="gramEnd"/>
      <w:r>
        <w:rPr>
          <w:color w:val="FF0000"/>
        </w:rPr>
        <w:t xml:space="preserve"> ŞARTNAME EKTEDİR.</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40FA8" w:rsidRPr="00E76A70" w:rsidRDefault="00336C86" w:rsidP="00E67062">
            <w:pPr>
              <w:pStyle w:val="TableParagraph"/>
              <w:spacing w:before="99"/>
              <w:ind w:right="99"/>
              <w:rPr>
                <w:sz w:val="18"/>
                <w:szCs w:val="18"/>
              </w:rPr>
            </w:pPr>
            <w:r>
              <w:rPr>
                <w:sz w:val="18"/>
                <w:szCs w:val="18"/>
              </w:rPr>
              <w:t>FAKO AMO KASET (OPO 71 UYUMLU)</w:t>
            </w:r>
          </w:p>
        </w:tc>
        <w:tc>
          <w:tcPr>
            <w:tcW w:w="992" w:type="dxa"/>
            <w:vAlign w:val="center"/>
          </w:tcPr>
          <w:p w:rsidR="001920EF" w:rsidRPr="00E76A70" w:rsidRDefault="003F0D73" w:rsidP="00140FA8">
            <w:pPr>
              <w:pStyle w:val="TableParagraph"/>
              <w:spacing w:before="80"/>
              <w:ind w:right="114"/>
              <w:jc w:val="center"/>
              <w:rPr>
                <w:sz w:val="18"/>
                <w:szCs w:val="18"/>
              </w:rPr>
            </w:pPr>
            <w:r>
              <w:rPr>
                <w:sz w:val="18"/>
                <w:szCs w:val="18"/>
              </w:rPr>
              <w:t>20</w:t>
            </w:r>
          </w:p>
        </w:tc>
        <w:tc>
          <w:tcPr>
            <w:tcW w:w="851" w:type="dxa"/>
            <w:vAlign w:val="center"/>
          </w:tcPr>
          <w:p w:rsidR="001920EF" w:rsidRPr="00E76A70" w:rsidRDefault="00140FA8" w:rsidP="00140FA8">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40FA8" w:rsidTr="00140FA8">
        <w:trPr>
          <w:trHeight w:val="263"/>
        </w:trPr>
        <w:tc>
          <w:tcPr>
            <w:tcW w:w="433" w:type="dxa"/>
            <w:vAlign w:val="center"/>
          </w:tcPr>
          <w:p w:rsidR="00140FA8" w:rsidRPr="00E76A70" w:rsidRDefault="003F0D73" w:rsidP="00140FA8">
            <w:pPr>
              <w:pStyle w:val="TableParagraph"/>
              <w:spacing w:before="96"/>
              <w:ind w:left="30"/>
              <w:jc w:val="center"/>
              <w:rPr>
                <w:sz w:val="18"/>
                <w:szCs w:val="18"/>
              </w:rPr>
            </w:pPr>
            <w:r>
              <w:rPr>
                <w:w w:val="99"/>
                <w:sz w:val="18"/>
                <w:szCs w:val="18"/>
              </w:rPr>
              <w:t>2</w:t>
            </w:r>
          </w:p>
        </w:tc>
        <w:tc>
          <w:tcPr>
            <w:tcW w:w="5946" w:type="dxa"/>
            <w:vAlign w:val="center"/>
          </w:tcPr>
          <w:p w:rsidR="00140FA8" w:rsidRPr="00E76A70" w:rsidRDefault="00336C86" w:rsidP="00140FA8">
            <w:pPr>
              <w:pStyle w:val="TableParagraph"/>
              <w:spacing w:before="77"/>
              <w:ind w:right="100"/>
              <w:rPr>
                <w:sz w:val="18"/>
                <w:szCs w:val="18"/>
              </w:rPr>
            </w:pPr>
            <w:r>
              <w:rPr>
                <w:sz w:val="18"/>
                <w:szCs w:val="18"/>
              </w:rPr>
              <w:t>HEALON ( VİSCOELASTİK MADDE 2 )</w:t>
            </w:r>
          </w:p>
        </w:tc>
        <w:tc>
          <w:tcPr>
            <w:tcW w:w="992" w:type="dxa"/>
            <w:vAlign w:val="center"/>
          </w:tcPr>
          <w:p w:rsidR="00140FA8" w:rsidRPr="00E76A70" w:rsidRDefault="003F0D73" w:rsidP="00140FA8">
            <w:pPr>
              <w:pStyle w:val="TableParagraph"/>
              <w:spacing w:before="58"/>
              <w:ind w:right="114"/>
              <w:jc w:val="center"/>
              <w:rPr>
                <w:sz w:val="18"/>
                <w:szCs w:val="18"/>
              </w:rPr>
            </w:pPr>
            <w:r>
              <w:rPr>
                <w:sz w:val="18"/>
                <w:szCs w:val="18"/>
              </w:rPr>
              <w:t>250</w:t>
            </w:r>
          </w:p>
        </w:tc>
        <w:tc>
          <w:tcPr>
            <w:tcW w:w="851" w:type="dxa"/>
            <w:vAlign w:val="center"/>
          </w:tcPr>
          <w:p w:rsidR="00140FA8" w:rsidRDefault="00140FA8" w:rsidP="00140FA8">
            <w:pPr>
              <w:jc w:val="center"/>
            </w:pPr>
            <w:r w:rsidRPr="00534FC3">
              <w:rPr>
                <w:sz w:val="18"/>
                <w:szCs w:val="18"/>
              </w:rPr>
              <w:t>ADET</w:t>
            </w:r>
          </w:p>
        </w:tc>
        <w:tc>
          <w:tcPr>
            <w:tcW w:w="992" w:type="dxa"/>
            <w:vAlign w:val="center"/>
          </w:tcPr>
          <w:p w:rsidR="00140FA8" w:rsidRPr="00E76A70" w:rsidRDefault="00140FA8" w:rsidP="00140FA8">
            <w:pPr>
              <w:pStyle w:val="TableParagraph"/>
              <w:jc w:val="center"/>
              <w:rPr>
                <w:sz w:val="18"/>
                <w:szCs w:val="18"/>
              </w:rPr>
            </w:pPr>
          </w:p>
        </w:tc>
        <w:tc>
          <w:tcPr>
            <w:tcW w:w="1276" w:type="dxa"/>
            <w:vAlign w:val="center"/>
          </w:tcPr>
          <w:p w:rsidR="00140FA8" w:rsidRPr="00E76A70" w:rsidRDefault="00140FA8" w:rsidP="00140FA8">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D40146" w:rsidRDefault="00D40146" w:rsidP="00D2387D">
      <w:pPr>
        <w:rPr>
          <w:sz w:val="20"/>
        </w:rPr>
      </w:pPr>
    </w:p>
    <w:p w:rsidR="00450EA9" w:rsidRDefault="00450EA9" w:rsidP="00D2387D">
      <w:pPr>
        <w:rPr>
          <w:sz w:val="20"/>
        </w:rPr>
      </w:pPr>
    </w:p>
    <w:p w:rsidR="00450EA9" w:rsidRPr="00450EA9" w:rsidRDefault="00450EA9" w:rsidP="00450EA9">
      <w:pPr>
        <w:rPr>
          <w:sz w:val="20"/>
        </w:rPr>
      </w:pPr>
      <w:r>
        <w:rPr>
          <w:noProof/>
          <w:lang w:eastAsia="tr-TR"/>
        </w:rPr>
        <w:lastRenderedPageBreak/>
        <w:drawing>
          <wp:inline distT="0" distB="0" distL="0" distR="0" wp14:anchorId="5827BAC8" wp14:editId="0735828C">
            <wp:extent cx="6505575" cy="3867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06623" cy="3867773"/>
                    </a:xfrm>
                    <a:prstGeom prst="rect">
                      <a:avLst/>
                    </a:prstGeom>
                  </pic:spPr>
                </pic:pic>
              </a:graphicData>
            </a:graphic>
          </wp:inline>
        </w:drawing>
      </w: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450EA9" w:rsidP="00450EA9">
      <w:pPr>
        <w:rPr>
          <w:sz w:val="20"/>
        </w:rPr>
      </w:pPr>
    </w:p>
    <w:p w:rsidR="00450EA9" w:rsidRPr="00450EA9" w:rsidRDefault="0021016D" w:rsidP="00450EA9">
      <w:pPr>
        <w:rPr>
          <w:sz w:val="20"/>
        </w:rPr>
      </w:pPr>
      <w:bookmarkStart w:id="0" w:name="_GoBack"/>
      <w:r>
        <w:rPr>
          <w:noProof/>
          <w:lang w:eastAsia="tr-TR"/>
        </w:rPr>
        <w:drawing>
          <wp:inline distT="0" distB="0" distL="0" distR="0" wp14:anchorId="00D8CE70" wp14:editId="18743D56">
            <wp:extent cx="5972810" cy="3345180"/>
            <wp:effectExtent l="0" t="0" r="889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345180"/>
                    </a:xfrm>
                    <a:prstGeom prst="rect">
                      <a:avLst/>
                    </a:prstGeom>
                  </pic:spPr>
                </pic:pic>
              </a:graphicData>
            </a:graphic>
          </wp:inline>
        </w:drawing>
      </w:r>
      <w:bookmarkEnd w:id="0"/>
    </w:p>
    <w:p w:rsidR="00450EA9" w:rsidRPr="00450EA9" w:rsidRDefault="00450EA9" w:rsidP="00450EA9">
      <w:pPr>
        <w:rPr>
          <w:sz w:val="20"/>
        </w:rPr>
      </w:pPr>
    </w:p>
    <w:p w:rsidR="00450EA9" w:rsidRDefault="00450EA9" w:rsidP="00450EA9">
      <w:pPr>
        <w:rPr>
          <w:sz w:val="20"/>
        </w:rPr>
      </w:pPr>
    </w:p>
    <w:p w:rsid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403AD5">
      <w:pgSz w:w="11880" w:h="16780"/>
      <w:pgMar w:top="851"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36C19"/>
    <w:rsid w:val="000A7B85"/>
    <w:rsid w:val="000C4F56"/>
    <w:rsid w:val="001307A2"/>
    <w:rsid w:val="00140FA8"/>
    <w:rsid w:val="001920EF"/>
    <w:rsid w:val="001C1EF2"/>
    <w:rsid w:val="0021016D"/>
    <w:rsid w:val="00214C6B"/>
    <w:rsid w:val="0024638B"/>
    <w:rsid w:val="00263492"/>
    <w:rsid w:val="0027484D"/>
    <w:rsid w:val="00292C8D"/>
    <w:rsid w:val="00336C86"/>
    <w:rsid w:val="003420F5"/>
    <w:rsid w:val="003E7A33"/>
    <w:rsid w:val="003F0D73"/>
    <w:rsid w:val="00403AD5"/>
    <w:rsid w:val="004255EF"/>
    <w:rsid w:val="00450EA9"/>
    <w:rsid w:val="004670B7"/>
    <w:rsid w:val="004C07F7"/>
    <w:rsid w:val="004C415A"/>
    <w:rsid w:val="00542E9D"/>
    <w:rsid w:val="005770E5"/>
    <w:rsid w:val="005C45D6"/>
    <w:rsid w:val="00613445"/>
    <w:rsid w:val="00646BCE"/>
    <w:rsid w:val="00703687"/>
    <w:rsid w:val="007412DD"/>
    <w:rsid w:val="007F58E0"/>
    <w:rsid w:val="0081279D"/>
    <w:rsid w:val="0084079C"/>
    <w:rsid w:val="00901C80"/>
    <w:rsid w:val="00906EF9"/>
    <w:rsid w:val="009C3BAD"/>
    <w:rsid w:val="00A31EF3"/>
    <w:rsid w:val="00A64237"/>
    <w:rsid w:val="00AC58B9"/>
    <w:rsid w:val="00BF39CF"/>
    <w:rsid w:val="00C21197"/>
    <w:rsid w:val="00D22926"/>
    <w:rsid w:val="00D2387D"/>
    <w:rsid w:val="00D40146"/>
    <w:rsid w:val="00D56CA5"/>
    <w:rsid w:val="00D87735"/>
    <w:rsid w:val="00DE6F1B"/>
    <w:rsid w:val="00E24221"/>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578</Words>
  <Characters>3296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12</cp:revision>
  <cp:lastPrinted>2022-01-31T08:29:00Z</cp:lastPrinted>
  <dcterms:created xsi:type="dcterms:W3CDTF">2022-03-11T11:34:00Z</dcterms:created>
  <dcterms:modified xsi:type="dcterms:W3CDTF">2022-03-22T11:28:00Z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